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49" w:rsidRPr="004B5749" w:rsidRDefault="004B5749" w:rsidP="004B5749">
      <w:pPr>
        <w:shd w:val="clear" w:color="auto" w:fill="FFFFFF"/>
        <w:spacing w:before="400" w:after="100" w:line="240" w:lineRule="auto"/>
        <w:outlineLvl w:val="1"/>
        <w:rPr>
          <w:rFonts w:ascii="Calibri" w:eastAsia="Times New Roman" w:hAnsi="Calibri" w:cs="Calibri"/>
          <w:b/>
          <w:bCs/>
          <w:color w:val="214572"/>
          <w:sz w:val="36"/>
          <w:szCs w:val="36"/>
          <w:lang w:eastAsia="en-IE"/>
        </w:rPr>
      </w:pPr>
      <w:r w:rsidRPr="004B5749">
        <w:rPr>
          <w:rFonts w:ascii="Calibri" w:eastAsia="Times New Roman" w:hAnsi="Calibri" w:cs="Calibri"/>
          <w:b/>
          <w:bCs/>
          <w:color w:val="214572"/>
          <w:sz w:val="36"/>
          <w:szCs w:val="36"/>
          <w:lang w:eastAsia="en-IE"/>
        </w:rPr>
        <w:t>Surface Water Functions</w:t>
      </w:r>
    </w:p>
    <w:p w:rsidR="004B5749" w:rsidRPr="004B5749" w:rsidRDefault="004B5749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I</w:t>
      </w:r>
      <w:r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t is the responsibility of Louth</w:t>
      </w: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 xml:space="preserve"> County Council to carry out testing on the surface water </w:t>
      </w:r>
      <w:r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 xml:space="preserve">quality of the rivers </w:t>
      </w: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w</w:t>
      </w:r>
      <w:r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hich are located in County Louth</w:t>
      </w: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.</w:t>
      </w:r>
    </w:p>
    <w:p w:rsidR="004B5749" w:rsidRPr="004B5749" w:rsidRDefault="004B5749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To ensure that this is car</w:t>
      </w:r>
      <w:r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ried out correctly, by law Louth</w:t>
      </w: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 xml:space="preserve"> County Council </w:t>
      </w:r>
      <w:proofErr w:type="gramStart"/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have</w:t>
      </w:r>
      <w:proofErr w:type="gramEnd"/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 xml:space="preserve"> to provide the following functions:</w:t>
      </w:r>
    </w:p>
    <w:p w:rsidR="004B5749" w:rsidRPr="004B5749" w:rsidRDefault="004B5749" w:rsidP="004B5749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Monitoring the water qual</w:t>
      </w:r>
      <w:r w:rsidR="00D20E72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ity of Louth’s rivers</w:t>
      </w:r>
    </w:p>
    <w:p w:rsidR="004B5749" w:rsidRPr="004B5749" w:rsidRDefault="004B5749" w:rsidP="004B5749">
      <w:pPr>
        <w:numPr>
          <w:ilvl w:val="0"/>
          <w:numId w:val="1"/>
        </w:numPr>
        <w:shd w:val="clear" w:color="auto" w:fill="F6F6F6"/>
        <w:spacing w:before="100" w:beforeAutospacing="1" w:after="0" w:line="240" w:lineRule="auto"/>
        <w:ind w:left="0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The licensing and monitoring of wastewater discharges to surface / ground waters and sewers.</w:t>
      </w:r>
    </w:p>
    <w:p w:rsidR="004B5749" w:rsidRPr="004B5749" w:rsidRDefault="004B5749" w:rsidP="004B5749">
      <w:pPr>
        <w:numPr>
          <w:ilvl w:val="0"/>
          <w:numId w:val="1"/>
        </w:numPr>
        <w:shd w:val="clear" w:color="auto" w:fill="F6F6F6"/>
        <w:spacing w:before="100" w:beforeAutospacing="1" w:after="0" w:line="240" w:lineRule="auto"/>
        <w:ind w:left="0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The monitoring of agricultural and industrial activities that have an effect on water quality.</w:t>
      </w:r>
    </w:p>
    <w:p w:rsidR="004B5749" w:rsidRPr="004B5749" w:rsidRDefault="004B5749" w:rsidP="004B5749">
      <w:pPr>
        <w:numPr>
          <w:ilvl w:val="0"/>
          <w:numId w:val="1"/>
        </w:numPr>
        <w:shd w:val="clear" w:color="auto" w:fill="F6F6F6"/>
        <w:spacing w:before="100" w:beforeAutospacing="1" w:after="0" w:line="240" w:lineRule="auto"/>
        <w:ind w:left="0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The promotion of "best practice" in the storage and disposal of agricultural, industrial and domestic wastewaters.</w:t>
      </w:r>
    </w:p>
    <w:p w:rsidR="004B5749" w:rsidRPr="004B5749" w:rsidRDefault="004B5749" w:rsidP="004B5749">
      <w:pPr>
        <w:shd w:val="clear" w:color="auto" w:fill="FFFFFF"/>
        <w:spacing w:before="400" w:after="100" w:line="240" w:lineRule="auto"/>
        <w:outlineLvl w:val="1"/>
        <w:rPr>
          <w:rFonts w:ascii="Calibri" w:eastAsia="Times New Roman" w:hAnsi="Calibri" w:cs="Calibri"/>
          <w:b/>
          <w:bCs/>
          <w:color w:val="214572"/>
          <w:sz w:val="36"/>
          <w:szCs w:val="36"/>
          <w:lang w:eastAsia="en-IE"/>
        </w:rPr>
      </w:pPr>
      <w:r w:rsidRPr="004B5749">
        <w:rPr>
          <w:rFonts w:ascii="Calibri" w:eastAsia="Times New Roman" w:hAnsi="Calibri" w:cs="Calibri"/>
          <w:b/>
          <w:bCs/>
          <w:color w:val="214572"/>
          <w:sz w:val="36"/>
          <w:szCs w:val="36"/>
          <w:lang w:eastAsia="en-IE"/>
        </w:rPr>
        <w:t>Surface Water Monitoring</w:t>
      </w:r>
    </w:p>
    <w:p w:rsidR="004B5749" w:rsidRDefault="004B5749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It is the responsibi</w:t>
      </w:r>
      <w:r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lity of the Council</w:t>
      </w:r>
      <w:r w:rsidRPr="004B5749"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 xml:space="preserve"> to organise and carry out extensive environmental monitoring of</w:t>
      </w:r>
      <w:r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 xml:space="preserve"> the rivers in County Louth. Operational and surveillance monitoring of the 26 river stations throughout the county are carried out on a regular basis throughout the year</w:t>
      </w:r>
    </w:p>
    <w:p w:rsidR="004B5749" w:rsidRDefault="004B5749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</w:p>
    <w:p w:rsidR="004B5749" w:rsidRDefault="00D20E72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r>
        <w:rPr>
          <w:rFonts w:ascii="Calibri" w:eastAsia="Times New Roman" w:hAnsi="Calibri" w:cs="Calibri"/>
          <w:color w:val="212529"/>
          <w:sz w:val="18"/>
          <w:szCs w:val="18"/>
          <w:lang w:eastAsia="en-IE"/>
        </w:rPr>
        <w:t>LINK to water quality, monitoring, assessment, mapping and 2022 report</w:t>
      </w:r>
    </w:p>
    <w:p w:rsidR="00D20E72" w:rsidRDefault="00D20E72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hyperlink r:id="rId5" w:history="1">
        <w:r w:rsidRPr="006C3CE4">
          <w:rPr>
            <w:rStyle w:val="Hyperlink"/>
            <w:rFonts w:ascii="Calibri" w:eastAsia="Times New Roman" w:hAnsi="Calibri" w:cs="Calibri"/>
            <w:sz w:val="18"/>
            <w:szCs w:val="18"/>
            <w:lang w:eastAsia="en-IE"/>
          </w:rPr>
          <w:t>https://www.epa.ie/our-services/monitoring--assessment/freshwater--marine/water-monitoring-and-assessment-/</w:t>
        </w:r>
      </w:hyperlink>
    </w:p>
    <w:p w:rsidR="00D20E72" w:rsidRDefault="00D20E72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hyperlink r:id="rId6" w:history="1">
        <w:r w:rsidRPr="006C3CE4">
          <w:rPr>
            <w:rStyle w:val="Hyperlink"/>
            <w:rFonts w:ascii="Calibri" w:eastAsia="Times New Roman" w:hAnsi="Calibri" w:cs="Calibri"/>
            <w:sz w:val="18"/>
            <w:szCs w:val="18"/>
            <w:lang w:eastAsia="en-IE"/>
          </w:rPr>
          <w:t>https://gis.epa.ie/EPAMaps/</w:t>
        </w:r>
      </w:hyperlink>
    </w:p>
    <w:p w:rsidR="00D20E72" w:rsidRDefault="00D20E72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  <w:hyperlink r:id="rId7" w:history="1">
        <w:r w:rsidRPr="006C3CE4">
          <w:rPr>
            <w:rStyle w:val="Hyperlink"/>
            <w:rFonts w:ascii="Calibri" w:eastAsia="Times New Roman" w:hAnsi="Calibri" w:cs="Calibri"/>
            <w:sz w:val="18"/>
            <w:szCs w:val="18"/>
            <w:lang w:eastAsia="en-IE"/>
          </w:rPr>
          <w:t>https://www.epa.ie/publications/monitoring--assessment/freshwater--marine/water-quality-in-2022-indicator-report.php</w:t>
        </w:r>
      </w:hyperlink>
    </w:p>
    <w:p w:rsidR="00D20E72" w:rsidRPr="004B5749" w:rsidRDefault="00D20E72" w:rsidP="004B5749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212529"/>
          <w:sz w:val="18"/>
          <w:szCs w:val="18"/>
          <w:lang w:eastAsia="en-IE"/>
        </w:rPr>
      </w:pPr>
    </w:p>
    <w:sectPr w:rsidR="00D20E72" w:rsidRPr="004B5749" w:rsidSect="00BD4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4251"/>
    <w:multiLevelType w:val="multilevel"/>
    <w:tmpl w:val="C0B0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E1001"/>
    <w:multiLevelType w:val="multilevel"/>
    <w:tmpl w:val="3180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5749"/>
    <w:rsid w:val="004B5749"/>
    <w:rsid w:val="00A97BED"/>
    <w:rsid w:val="00BD4EFC"/>
    <w:rsid w:val="00D2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FC"/>
  </w:style>
  <w:style w:type="paragraph" w:styleId="Heading2">
    <w:name w:val="heading 2"/>
    <w:basedOn w:val="Normal"/>
    <w:link w:val="Heading2Char"/>
    <w:uiPriority w:val="9"/>
    <w:qFormat/>
    <w:rsid w:val="004B5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574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4B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D20E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a.ie/publications/monitoring--assessment/freshwater--marine/water-quality-in-2022-indicator-repor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epa.ie/EPAMaps/" TargetMode="External"/><Relationship Id="rId5" Type="http://schemas.openxmlformats.org/officeDocument/2006/relationships/hyperlink" Target="https://www.epa.ie/our-services/monitoring--assessment/freshwater--marine/water-monitoring-and-assessment-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1330</Characters>
  <Application>Microsoft Office Word</Application>
  <DocSecurity>0</DocSecurity>
  <Lines>11</Lines>
  <Paragraphs>3</Paragraphs>
  <ScaleCrop>false</ScaleCrop>
  <Company>Louth Local Authorities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scallaghan</dc:creator>
  <cp:keywords/>
  <dc:description/>
  <cp:lastModifiedBy>scallaghan</cp:lastModifiedBy>
  <cp:revision>3</cp:revision>
  <dcterms:created xsi:type="dcterms:W3CDTF">2023-06-23T08:44:00Z</dcterms:created>
  <dcterms:modified xsi:type="dcterms:W3CDTF">2023-07-05T15:03:00Z</dcterms:modified>
</cp:coreProperties>
</file>